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7 vom 27. September 2021</w:t>
      </w:r>
    </w:p>
    <w:p>
      <w:r>
        <w:t>NW Gerichte, 2021-09-27, DE</w:t>
      </w:r>
    </w:p>
    <w:p>
      <w:r>
        <w:rPr>
          <w:b/>
        </w:rPr>
        <w:t xml:space="preserve">Quelle: </w:t>
      </w:r>
      <w:r>
        <w:t>https://mcp.opencaselaw.ch/entscheid/nw_gerichte_SV 21 7</w:t>
      </w:r>
    </w:p>
    <w:p>
      <w:r>
        <w:t>FR: NW_GERICHTE SV 21 7 du 27 septembre 2021</w:t>
      </w:r>
    </w:p>
    <w:p>
      <w:r>
        <w:t>IT: NW_GERICHTE SV 21 7 del 27 settembre 2021</w:t>
      </w:r>
    </w:p>
    <w:p>
      <w:pPr>
        <w:pStyle w:val="Heading2"/>
      </w:pPr>
      <w:r>
        <w:t>Erwägungen</w:t>
      </w:r>
    </w:p>
    <w:p>
      <w:r>
        <w:rPr>
          <w:b/>
        </w:rPr>
        <w:t>E. 1</w:t>
      </w:r>
    </w:p>
    <w:p>
      <w:r>
        <w:t>Die Beschwerde richtet sich gegen die Verfügung vom 29. Januar 2021 der IV-Stelle Nidwal- den. Zuständig für deren Beurteilung ist die Sozialversicherungsabteilung des Verwaltungsge- richts Nidwalden (Art. 69 IVG i.V.m. Art. 57 ATSG [SR 830.1] und Art. 39 Abs. 1 GerG [NG 261.1]), die in Dreierbesetzung entscheidet (Art. 33 Ziff. 2 GerG). Die Beschwerdeführerin ist durch die angefochtene Verfügung berührt und hat ein schutzwürdiges Interesse an deren Aufhebung, weshalb sie zur Beschwerde befugt ist (Art. 59 ATSG). Da auch die örtliche Zu- ständigkeit (Art. 69 Abs. 1 lit. a IVG) sowie die Voraussetzungen über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t>5│15</w:t>
      </w:r>
    </w:p>
    <w:p>
      <w:r>
        <w:rPr>
          <w:b/>
        </w:rPr>
        <w:t>E. 2.3</w:t>
      </w:r>
    </w:p>
    <w:p>
      <w:r>
        <w:t>Bei erwerbstätigen Versicherten ist der Invaliditätsgrad gemäss Art. 16 ATSG i.V.m. Art. 28a Abs. 1 IVG aufgrund eines Einkommensvergleichs zu bestimmen. Dazu wird das Erwerbsein- kommen, das die versicherte Person nach Eintritt der Invalidität und nach Durchführung der medizinischen Behandlung und allfälliger Eingliederungsmassnahmen durch eine ihr zumut- bare Tätigkeit bei ausgeglichener Arbeitsmarktlage erzielen könnte (sog. Invalideneinkom- 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 kommensdifferenz der Invaliditätsgrad bestimmen lässt (sog. allgemeine Methode des Ein- kommensvergleichs; BGE 130 V 343 E. 3.4.2 mit Hinweisen).</w:t>
      </w:r>
    </w:p>
    <w:p>
      <w:r>
        <w:rPr>
          <w:b/>
        </w:rPr>
        <w:t>E. 2.4</w:t>
      </w:r>
    </w:p>
    <w:p>
      <w:r>
        <w:t>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 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mit Hinweis auf BGE 134 V 131 E. 3). Ferner kann ein Revisionsgrund unter Umständen auch in einer wesentlichen Änderung hin- sichtlich des für die Methodenwahl massgeblichen (hypothetischen) Sachverhalts bestehen (BGE 144 I 28 E. 2.2 mit Hinweisen auf BGE 130 V 343 E. 3.5 und 117 V 198 E. 3b). Hingegen ist die lediglich unterschiedliche Beurteilung eines im Wesentlichen gleich gebliebenen Sach- verhalts im revisionsrechtlichen Kontext unbeachtlich (BGE 141 V 9 E. 2.3 mit weiteren Hin- weisen). Kann eine rentenberechtigte Person neu ein Erwerbseinkommen erzielen oder ein bestehen- des Erwerbseinkommen erhöhen, so wird die Rente nur dann im Sinne von Art. 17 Abs. 1 ATSG revidiert, wenn die Einkommensverbesserung jährlich mehr als Fr. 1‘500.‒ beträgt (Art. 31 IVG). Zu berücksichtigen ist dabei lediglich diejenige Einkommensver- besserung, die nicht teuerungsbedingt ist (vgl. Art. 86ter IVV). Art. 31 IVG findet nur auf Ren- tenrevisionsfälle Anwendung, in denen die betroffene Person ihre Restarbeitsfähigkeit auf dem</w:t>
      </w:r>
    </w:p>
    <w:p>
      <w:r>
        <w:t>6│15 Arbeitsmarkt tatsächlich verwertet und dadurch – durch erneute Aufnahme einer Erwerbstä- tigkeit oder Erweiterung des bisherigen Arbeitspensums – ein entsprechendes Einkommen erwirtschaftet. Nicht heranzuziehen ist die Bestimmung demgegenüber in Fällen, in welchen die rentenbeziehende Person im Rahmen des Einkommensvergleichs lediglich ein hypotheti- sches, auf der Basis von Tabellenlöhnen ermitteltes (erhöhtes) Invalideneinkommen ange- rechnet wird (BGE 136 V 216 E. 5.6.1). Liegt in diesem Sinne ein Revisionsgrund vor, ist der Rentenanspruch in rechtlicher und tat- sächlicher Hinsicht umfassend («allseitig») zu prüfen, das heisst unter Berücksichtigung des gesamten für die Leistungsberechtigung ausschlaggebenden Tatsachenspektrums und ohne Bindung an die ursprüngliche Rentenverfügung, zu prüfen (BGE 141 V 9 E. 2.3 mit Hinweisen).</w:t>
      </w:r>
    </w:p>
    <w:p>
      <w:r>
        <w:rPr>
          <w:b/>
        </w:rPr>
        <w:t>E. 2.5</w:t>
      </w:r>
    </w:p>
    <w:p>
      <w:r>
        <w:t>Zeitlicher Referenzpunkt für die Prüfung einer anspruchserheblichen Änderung bildet die letzte (der versicherten Person eröffnete)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Gesundheitszustands) beruht; vorbehalten bleibt die Recht- sprechung zur Wiedererwägung und zur prozessualen Revision (BGE 133 V 108 E. 5.4 mit Hinweis).</w:t>
      </w:r>
    </w:p>
    <w:p>
      <w:r>
        <w:rPr>
          <w:b/>
        </w:rPr>
        <w:t>E. 2.6</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des BGer 9C_717/2009 vom 20. Oktober 2009 E. 3.3 mit weiteren Hinweisen).</w:t>
      </w:r>
    </w:p>
    <w:p>
      <w:r>
        <w:t>7│15</w:t>
      </w:r>
    </w:p>
    <w:p>
      <w:r>
        <w:rPr>
          <w:b/>
        </w:rPr>
        <w:t>E. 3.1</w:t>
      </w:r>
    </w:p>
    <w:p>
      <w:r>
        <w:t>Die IV-Stelle begründete die Aufhebung der Rente zusammengefasst damit, dass die Be- schwerdeführerin ihr Arbeitspensum als Assistentin Immobilienvermarktung per 1. Juli 2020 auf 60% habe steigern können. Damit erziele sie ein Invalideneinkommen von Fr. 38'220.‒ (Fr. 2'940.‒ x 13). Das Valideneinkommen von Fr. 62'075.‒ ermittelte sie anhand der Tabel- lenlöhne des Bundesamtes für Statistik (LSE 2018, TA17, Ziffer 4 ‒ Bürokräfte und verwandte Berufe, Alter bis 29 Jahre, Frauen = Fr. 4'911.‒ nominal aufgewertet). Der Einkommensver- gleich ergebe neu ein rentenausschliessender Invaliditätsgrad von 38%.</w:t>
      </w:r>
    </w:p>
    <w:p>
      <w:r>
        <w:rPr>
          <w:b/>
        </w:rPr>
        <w:t>E. 3.2</w:t>
      </w:r>
    </w:p>
    <w:p>
      <w:r>
        <w:t>Zwischen den Parteien ist unstrittig, dass sich das Invalideneinkommen der Beschwerdefüh- rerin seit der Rentenzusprache verändert hat, die in Art. 31 Abs. 1 IVG statuierte Erheblich- keitsgrenze von Fr. 1'500.‒ pro Jahr erreicht ist, mithin ein Revisionsgrund vorliegt (vgl. vor- stehend E. 2.4). Unbestritten blieb sodann das Invalideneinkommen und aus den Akten (stabi- les Arbeitsverhältnis, aktenkundige Lohnauskünfte des Arbeitgebers) ergibt sich keine Veran- lassung zur näheren Prüfung. Einziger Streitpunkt bildet das Valideneinkommen.</w:t>
      </w:r>
    </w:p>
    <w:p>
      <w:r>
        <w:rPr>
          <w:b/>
        </w:rPr>
        <w:t>E. 4.1</w:t>
      </w:r>
    </w:p>
    <w:p>
      <w:r>
        <w:t>Bei der Ermittlung des Valideneinkommens ist entscheidend, was die versicherte Person im massgebenden Zeitpunkt aufgrund ihrer beruflichen Fähigkeiten und persönlichen Umstände nach dem Beweisgrad der überwiegenden Wahrscheinlichkeit verdient hätte (und nicht, was sie bestenfalls verdienen könnte).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(BGE 139 V 28 E. 3.3.2). Da die Invaliditätsbemessung der voraussichtlich bleibenden oder längere Zeit dauernden Erwerbsunfähigkeit zu entsprechen hat (Art. 8 Abs. 1 ATSG), ist auch die be- rufliche Weiterentwicklung zu berücksichtigen, die eine versicherte Person normalerweise voll- zogen hätte. Dazu ist allerdings erforderlich, dass konkrete Anhaltspunkte dafür bestehen, dass ohne gesundheitliche Beeinträchtigung ein beruflicher Aufstieg und ein entsprechend hö- heres Einkommen tatsächlich realisiert worden wären. Blosse Absichtserklärungen genügen nicht. Vielmehr muss die Absicht, beruflich weiterzukommen, bereits durch konkrete Schritte</w:t>
      </w:r>
    </w:p>
    <w:p>
      <w:r>
        <w:t>8│15 wie Kursbesuche, Aufnahme eines Studiums etc. kundgetan worden sein (u.a. UELI KIESER, ATSG-Kommentar, 4. Aufl. 2020, N. 57 f. zu Art. 16 ATSG mit weiteren Hinweisen). Indizien für eine berufliche Weiterentwicklung müssen grundsätzlich auch bei jungen Versicherten in Form von konkreten Anhaltspunkten bereits bei Eintritt des Gesundheitsschadens vorhanden sein (Urteil BGer 8C_550/2009 vom 12. November 2009 E. 4.2 f.). Die theoretisch vorhande- nen beruflichen Entwicklungs- oder Aufstiegsmöglichkeiten sind nur dann zu berücksichtigen, wenn sie mit überwiegender Wahrscheinlichkeit eingetreten wären (Urteil BGer 9C_757/2010 vom 24. November 2010 E. 4.2 mit Hinweisen). Im Revisionsverfahren besteht insoweit ein Unterschied zur ursprünglichen Rentenfestsetzung, als der in der Zwischenzeit tatsächlich durchlaufene beruflich-erwerbliche Werdegang als invalide Person bekannt ist. Eine trotz In- validität erlangte besondere berufliche Qualifizierung erlaubt zwar allenfalls Rückschlüsse auf die mutmassliche Entwicklung, zu der es ohne Eintritt des Gesundheitsschadens bis zum Re- visionszeitpunkt gekommen wäre (BGE 139 V 28 E. 3.3.3.2 in fine; Urteil BGer 8C_550/2009 vom 12. November 2009 E. 4.2). Allerdings darf aus einer erfolgreichen Invalidenkarriere in einem neuen Tätigkeitsbereich nicht ohne Weiteres abgeleitet werden, die versicherte Person hätte ohne Invalidität eine vergleichbare Position auch im angestammten Tätigkeitsgebiet er- reicht (BGE 145 V 141 E. 5.2.1 mit Hinweisen, Urteil BGer 8C_368/2021 vom 22. Juli 2021 E. 8.1). Dabei pflegt die Rechtsprechung diesbezüglich einen strengen Massstab anzulegen (Ur- teil BGer 8C_285/2020 vom 2. Oktober 2020 E. 4.3.3 mit Hinweisen).</w:t>
      </w:r>
    </w:p>
    <w:p>
      <w:r>
        <w:rPr>
          <w:b/>
        </w:rPr>
        <w:t>E. 4.2</w:t>
      </w:r>
    </w:p>
    <w:p>
      <w:r>
        <w:t>Kann das Erwerbseinkommen nicht oder nicht hinreichend genau bestimmt werden, so ist das Einkommen anhand der LSE-Tabellenlöhne zu bestimmen (Art. 26 Abs. 4 i.V.m. Art. 25 Abs. 3 IVV). Praxisgemäss ist von der Tabellengruppe A (standardisierte Bruttolöhne) auszugehen (BGE 124 V 321 E. 3b/aa). Üblich ist die Tabelle TA1 (Monatlicher Bruttolohn [Zentralwert] nach Wirtschaftsabteilungen, Anforderungsniveau des Arbeitsplatzes und Geschlecht ‒ Priva- ter Sektor), Zeile «Total»). Dieser Grundsatz gilt jedoch nicht absolut, sondern kennt Ausnah- men. Es kann sich durchaus rechtfertigen, auf die Tabelle TA 17 (bis 2012: TA7 (Monatlicher Bruttolohn [Zentralwert] nach Berufsgruppen, Lebensalter und Geschlecht, Privater und öffent- licher Sektor zusammen) abzustellen, wenn dies eine genauere Festsetzung des Invaliden- einkommens erlaubt und wenn der versicherten Person der öffentliche Sektor auch offensteht und zumutbar ist, wie im vorliegenden Fall (u.a. Urteil BGer 8C_212/2018 vom 13. Juni 2018 E. 4.4.1 mit Hinweisen).</w:t>
      </w:r>
    </w:p>
    <w:p>
      <w:r>
        <w:t>9│15</w:t>
      </w:r>
    </w:p>
    <w:p>
      <w:r>
        <w:rPr>
          <w:b/>
        </w:rPr>
        <w:t>E. 5.1.1</w:t>
      </w:r>
    </w:p>
    <w:p>
      <w:r>
        <w:t>Die Beschwerdeführerin erachtet das Valideneinkommen als rechtsfehlerhaft und unrealistisch zu tief angesetzt. Sie habe behinderungsbedingt die begonnene Passerelle abbrechen müs- sen; im Validenfall hätte sie die Passerelle erfolgreich abgeschlossen. Sie habe es trotz psy- chischer Einschränkungen geschafft, sowohl die Berufsmatura wie auch das Berufspraktikum bei der SUVA erfolgreich abzuschliessen. Obwohl die psychischen Probleme zugenommen hätten, habe sie im Weiteren ein 50 % Pensum bei der D.__ absolviert und auch nach der Rentenzusprache eine Anstellung als Assistentin Vermarktung bei der Firma B.__ AG in einem 50 % Pensum ausgeübt. Per 1. Juli 2020 sei es ihr gelungen, das Arbeitspensum auf 60 % zu steigern. Wenn es ihr – selbst im Invalidenfall – gelungen sei, eine Anstellung in einem 50 % Pensum anzutreten und zu erhöhen sowie ein Invalideneinkommen von Fr. 38'220.‒ zu erzie- len, hätte sie im Gesundheitsfall ihre Erwerbsfähigkeit und damit ihr Valideneinkommen auf- grund der vorhandenen Ressourcen erheblich erhöhen und per 2020 ein weitaus höheres Va- lideneinkommen als Fr. 62'464.80 erzielen können. Die Erwerbschancen einer jüngeren Ver- sicherten, welche über einen Berufsmaturitätsabschluss verfügen würde, hätten sich wesent- lich erhöht. Dies sei gerichtsnotorisch. Infolgedessen sei von einem monatlichen Einkommen von mindestens Fr. 6'000.‒ bzw. von einem jährlichen Einkommen von Fr. 78'000.‒ auszuge- hen. Insgesamt würden nicht bloss Absichtserklärungen, sondern genügend konkrete Anhalts- punkte für eine Karriere im Validenfall vorliegen.</w:t>
      </w:r>
    </w:p>
    <w:p>
      <w:r>
        <w:rPr>
          <w:b/>
        </w:rPr>
        <w:t>E. 5.1.2</w:t>
      </w:r>
    </w:p>
    <w:p>
      <w:r>
        <w:t>Entgegen der Vorbringen der Beschwerdeführerin rechtfertigt sich die Annahme eines Studi- enabschlusses bzw. einer hypothetischen beruflichen Validenlaufbahn im Gesundheitsfalle nicht. Nach der Aktenlage besuchte sie nach der Primarschule für ein Jahr das E.__, wechselte danach für zwei Jahre an die Integrierte Orientierungsschule Niveau A in Z.__ und besuchte hernach die Wirtschaftsmittelschule in Y.__, die sie 2016 erfolgreich abschloss (Kauffrau Dienstleistung und Administration EFZ mit Berufsmatura; IV-act. 8). Am 25. Oktober 2016 star- tete sie mit dem Passerellen-Lehrgang, den sie jedoch im März 2017 abbrach. Im Rahmen der Früherfassung gab sie an, dass sie bei stabilem gesundheitlichem Zustand eine Stelle suchen würde, eventuell auch eine Lehrstelle; es sei alles relativ offen (IV-act. 3, S. 3). Den Beginn eines Fachhochschulstudiums thematisierte die Beschwerdeführerin nie, obwohl sie über die erforderlichen Qualifikationen verfügt. Allein die Tatsache, dass sie die Passerelle startete,</w:t>
      </w:r>
    </w:p>
    <w:p>
      <w:r>
        <w:t>10│15 lässt angesichts der gesamtschweizerischen Durchfallquote von 40% (ohne Schulabbrüche) und den statistischen Daten, wonach bloss 6% der Studienanfänger an einer universitären Hochschule nicht über eine gymnasiale Maturität, also einen Passerellen-Ausweis verfügen (www.ausbildung-weiterbildung.ch/passerelle-info.aspx#tipps-panel), nicht überwiegend wahrscheinlich auf deren erfolgreichen Abschluss und die Aufnahme und Beendigung eines Hochschulstudiums im Gesundheitsfall schliessen. Es handelt sich insgesamt bloss um eine theoretische Möglichkeit, zumal die Beschwerdeführerin auch gleichzeitig vorträgt, dass sie im Validenfall überwiegend wahrscheinlich in der Immobilienbewirtschaftung tätig wäre (vgl. nachfolgende E. 5.2.1). Aus dem Umstand, dass sie ein 50%-Pensum bei der D.__ bzw. B.__ AG absolvierte kann sie ebenfalls nichts zu ihren Gunsten ableiten, da das Pensum der (von der behandelnden Psychiaterin) attestierten und dem RAD als plausibel erachteten Arbeitsfä- higkeit entsprach (vgl. IV-act. 43, 48). Ausserdem durfte die Aufnahme einer Tätigkeit in die- sem Umfang im Rahmen der Schadenminderungspflicht erwartet werden. Schliesslich vermag auch der Verweis auf ihre Erwerbschancen als Versicherte mit Berufsmaturität nicht zu über- zeugen, da die Chancen auf dem freien Arbeitsmarkt eine Stelle zu finden nicht per se einen beruflichen Aufstieg mit entsprechend höherem Einkommen zur Folge hat.</w:t>
      </w:r>
    </w:p>
    <w:p>
      <w:r>
        <w:rPr>
          <w:b/>
        </w:rPr>
        <w:t>E. 5.2.1</w:t>
      </w:r>
    </w:p>
    <w:p>
      <w:r>
        <w:t>Die Beschwerdeführerin verweist auf ihren beruflich-erwerblichen Werdegang als invalide Per- son. Sie habe trotz nach wie vor bestehenden erheblichen gesundheitlichen Einschränkungen ihr Arbeitspensum um 20% (recte: wohl 10%), d.h. von 50% auf 60% steigern können. Ihr sei in allen Belangen ein gutes Zeugnis ausgestellt worden. Der Mitarbeiterbeurteilung sei auch zu entnehmen, dass sie sich in Zukunft weiterbilden wolle. Allerdings bedürfe die berufsbeglei- tende Ausbildung mindestens 3 Jahre Berufserfahrung, die anhand eines Vollpensums be- rechnet werde. Sie wolle auch eine Weiterbildung mit Präsenzunterricht besuchen, was aber wegen der Covid-Krise nicht möglich sei. Die Mitarbeiterqualifikation zeige ihr sehr hohes Po- tenzial für weitere Aus- und Weiterbildungen in ihrer Branche. Durch die Krankheitsentwick- lung habe sich die erstmalige berufliche Ausbildung erheblich verzögert. Ohne Eintritt des Ge- sundheitsschadens wäre sie spätestens im Sommer 2015 mit ihrer erstmaligen beruflichen Ausbildung (LAP) fertig geworden und hätte ein geltend gemachtes Valideneinkommen ver- dienen können. Auch im Validenfall würde sie mit überwiegender Wahrscheinlichkeit die Be- rufssparte Ziff. 68 Immobilienbewirtschaftung ausüben. Spätestens ab Sommer 2019 hätte sie aufgrund der dreijährigen Berufserfahrung eine Aus- und Weiterbildung in Angriff genommen</w:t>
      </w:r>
    </w:p>
    <w:p>
      <w:r>
        <w:t>11│15 und mittlerweile ‒ im Sommer 2020 ‒ erfolgreich absolviert. Mit der Zusatzausbildung hätte sie das Kompetenzniveau 2 erreicht und damit ein deutlich höheres Valideneinkommen.</w:t>
      </w:r>
    </w:p>
    <w:p>
      <w:r>
        <w:rPr>
          <w:b/>
        </w:rPr>
        <w:t>E. 5.2.2</w:t>
      </w:r>
    </w:p>
    <w:p>
      <w:r>
        <w:t>Die Beschwerdeführerin machte keine Lehre, sondern absolvierte die Wirtschaftsmittelschule mit Berufsmatura (Kauffrau EFZ mit Berufsmaturität). Von 2012 bis 2015 absolvierte sie den schulischen Teil und danach von 2015 bis 2016 das Praktikum. Dies entspricht dem ordentli- chen Verlauf, womit sich die behauptete Verzögerung als haltlos erweist. Die Tätigkeit bei der B.__ AG, die laut Stellenbeschreibung «Administrative Unterstützung bei Verkaufs- und Erst- vermietungsmandaten» umfasst (IV-act. 65, S. 10; BF-Bel. 4) ‒ entspricht ihrer Ausbildung als Bürokauffrau. Die Arbeitgeberin bescheinigt der Beschwerdeführerin zweifellos gute Leistun- gen und die Absicht sich fachspezifisch weiterzubilden. Nebst der Tatsache, das blosse Ab- sichtserklärungen ‒ wie vorerwähnt ‒ nicht genügen, garantieren diese Faktoren alleine noch keinen erfolgreichen Karriereverlauf. In diesem Sinne erkannte auch das Bundesgericht, dass eine berufliche Laufbahn neben persönlichen Qualifikationen und Einsatzwille regelmässig von weiteren nicht beeinflussbaren äusseren Umständen abhängt, wobei dies umso mehr gilt, je höher und weiter entfernt die Ziele liegen (Urteil BGer 8C_550/2009 vom 12. November 2009 E. 4.3.1).</w:t>
      </w:r>
    </w:p>
    <w:p>
      <w:r>
        <w:rPr>
          <w:b/>
        </w:rPr>
        <w:t>E. 5.3.1</w:t>
      </w:r>
    </w:p>
    <w:p>
      <w:r>
        <w:t>Die Beschwerdeführerin moniert, nach theoretischen Ausführungen zu den Tabellenlöhnen, den einzelnen Tabellen und der entsprechenden Rechtsprechung, die Bestimmung des Vali- deneinkommens anhand der LSE-Tabelle T17. Dieses hätte vielmehr unter Zuhilfenahme der Tabelle TA1 bestimmt werden müssen. Sollte wider Erwarten das zumutbare Valideneinkom- men nicht gestützt auf das Kompetenzniveau 3, Frauen, bestimmt werden, so zumindest ge- stützt auf den Wirtschaftszweig Ziff. 68 Grundstücks- und Wohnungswesen, Kompetenzniveau 3, Frauen. Dieses Kompetenzniveau umfasse komplexe praktische Tätigkeiten, die ein gros- ses Wissen in einem Spezialgebiet voraussetzten. Damit sei von einem monatlichen Einkom- men von nicht unter Fr. 6'557.‒ auszugehen, mithin angepasst von nicht unter Fr. 82'128.10 pro Jahr. Da sie im Immobilienwesen tätig sei, müsse zwingend das erzielbare Einkommen in diesem Wirtschaftszweig angewendet werden (Randziffer 11).</w:t>
      </w:r>
    </w:p>
    <w:p>
      <w:r>
        <w:t>12│15</w:t>
      </w:r>
    </w:p>
    <w:p>
      <w:r>
        <w:rPr>
          <w:b/>
        </w:rPr>
        <w:t>E. 5.3.2</w:t>
      </w:r>
    </w:p>
    <w:p>
      <w:r>
        <w:t>Bei der Beschwerdeführerin handelt es sich um eine im Verfügungszeitpunkt 24-jährige Versi- cherte, die 2016 den Berufsabschluss Kauffrau EFZ mit Berufsmaturität erwarb und danach die einjährige Passerelle startete, die sie im März 2017 abbrach. Der Eintritt des Gesundheits- schadens wurde auf den 21. Februar 2017 datiert (IV-act. 50, S. 5). Bis zu diesem Zeitpunkt liegt kein aussagekräftiges Valideneinkommen vor, sodass die IV-Stelle das Valideneinkom- men anhand der Tabellenlöhne ermittelte. Da die Tabelle T17 eine genauere Bestimmung des Invalideneinkommens zulässt als die Tabelle TA1, welche die kaufmännisch-administrativen Tätigkeiten nicht separat ausweist und der Beschwerdeführerin zweifellos auch der öffentliche Sektor ohne Weiteres offensteht, ist die Anwendung der Tabelle T17 durchaus gerechtfertigt. Basierend auf der LSE 2018, TA17, Ziffer 4, Bürokräfte und verwandte Berufe, Alter bis 29 Jahren, Frauen, mit einem Monatslohn von Fr. 4'911.‒ ergibt sich unter Berücksichtigung einer Wochenarbeitszeit von 41.7 Stunden und der Indexierung auf das Jahr 2020 ein Validenein- kommen von Fr. 61'436.60. Selbst wenn die LSE-Tabelle TA1 beizuziehen wäre, wie die Beschwerdeführerin vorträgt, könnte sie daraus nichts zu ihren Gunsten ableiten. Angesichts der bloss einjährigen Berufs- erfahrung als Bürokauffrau in der Administration und ohne fachspezifische Ausbildung im Im- mobilienbereich wäre vom Kompetenzniveau 2 (Löhne aus praktischen Tätigkeiten wie Ver- kauf, Pflege, Datenbearbeitung, Administration etc.) auszugehen. Diesfalls ergäbe sich basie- rend auf der LSE 2018, TA1, Frauen, Total (Fr. 4'849.‒) umgerechnet auf die betriebsübliche Wochenarbeitszeit von 41 Std. und indexiert auf das Jahr 2020 (Nominallohnindex 2019: 0.9%, 2020: 0.8%) ein Valideneinkommen von Fr. 61'696.60, was im Ergebnis ebenfalls nicht für einen Rentenanspruch genügen würde (vgl. nachfolgende E. 5.5).</w:t>
      </w:r>
    </w:p>
    <w:p>
      <w:r>
        <w:rPr>
          <w:b/>
        </w:rPr>
        <w:t>E. 5.4.1</w:t>
      </w:r>
    </w:p>
    <w:p>
      <w:r>
        <w:t>Die Beschwerdeführerin stellt sich sodann auf den Standpunkt, dass sie bei einer allfälligen Verwendung der Tabelle T17 im Validenfall nicht einfach als Büroangestellte, sondern auf- grund ihrer Zusatzausbildung («berufsbegleitende Ausbildung im Immobilienwesen») entwe- der als Führungskraft und/oder in akademischem Berufsfeld tätig gelte. In beiden Berufsgat- tungen liege der statistische Durchschnittslohn von Frauen unter 29 Jahren weit über Fr. 6'276.‒ im Monat, womit sich per 2018 ein Valideneinkommen von mindestens Fr. 75'312.‒ ergebe. Damit ergebe sich eine Erwerbseinbusse von Fr. 38'598.‒, was einem IV-Grad von mindestens 50.24% entspreche.</w:t>
      </w:r>
    </w:p>
    <w:p>
      <w:r>
        <w:t>13│15 Den Berufshauptgruppen Führungskräfte und Akademische Berufe liegt das Kompetenzni- veau 4 zugrunde. Dieses erfasst Tätigkeiten mit komplexer Problemlösung und Entscheidfin- dung, welche ein grosses Fakten- und theoretisches Wissen in einem Spezialgebiet voraus- setzen. Abgesehen davon, dass für die entsprechenden Validenkarrieren keine genügenden Anhaltspunkte bestehen, wäre eine entsprechende Qualifizierung im Gesundheitsfall auch an- gesichts des Alters der Beschwerdeführerin nicht überwiegend wahrscheinlich.</w:t>
      </w:r>
    </w:p>
    <w:p>
      <w:r>
        <w:rPr>
          <w:b/>
        </w:rPr>
        <w:t>E. 5.5</w:t>
      </w:r>
    </w:p>
    <w:p>
      <w:r>
        <w:t>Insgesamt stützte sich die IV-Stelle für die Ermittlung des Invaliditätsgrades zu Recht auf das basierend auf der LSE-Tabelle TA17 errechnete Valideneinkommen von Fr. 61'436.60. Für das Invalideneinkommen ist auf das aktuelle Einkommen abzustellen (vgl. dazu E. 3.2), das bei einem 60%-Pensum rund Fr. 38'220.‒ beträgt (bei einem Vollpensum also rund Fr. 63'700.‒). Die aus dem Einkommensvergleich resultierende Erwerbseinbusse beträgt demnach Fr. 23'855.‒, was einem Invaliditätsgrad von 38% entspricht. Damit erweist sich die Aufhebung der Rente als rechtens.</w:t>
      </w:r>
    </w:p>
    <w:p>
      <w:r>
        <w:rPr>
          <w:b/>
        </w:rPr>
        <w:t>E. 6</w:t>
      </w:r>
    </w:p>
    <w:p>
      <w:r>
        <w:t>Zusammenfassend ergibt sich, dass die angefochtene Verfügung im Ergebnis nicht zu bean- standen ist. Die dagegen erhobene Beschwerde ist unbegründet und vollumfänglich abzu- weisen.</w:t>
      </w:r>
    </w:p>
    <w:p>
      <w:r>
        <w:rPr>
          <w:b/>
        </w:rPr>
        <w:t>E. 7.1</w:t>
      </w:r>
    </w:p>
    <w:p>
      <w:r>
        <w:t>Gemäss Art. 69 Abs. 1bis IVG ist das Beschwerdeverfahren bei Streitigkeiten über IV-Leistun- gen vor dem kantonalen Versicherungsgericht kostenpflichtig. Die Kosten werden nach dem Verfahrensaufwand und unabhängig vom Streitwert im Rahmen von Fr. 200.‒ bis Fr. 1‘000.‒ festgelegt. Die Gerichtskosten werden den Parteien im Verhältnis ihres Unterliegens auferlegt. Im Lichte dieser Richtlinien werden die Gerichtskosten auf Fr. 600.‒ festgesetzt, ausgangsge- mäss der unterliegenden Beschwerdeführerin auferlegt. Sie werden mit dem von ihr geleiste- ten Kostenvorschuss in Höhe von Fr. 600.‒ verrechnet und ist in diesem Umfang bezahlt.</w:t>
      </w:r>
    </w:p>
    <w:p>
      <w:r>
        <w:t>14│15</w:t>
      </w:r>
    </w:p>
    <w:p>
      <w:r>
        <w:rPr>
          <w:b/>
        </w:rPr>
        <w:t>E. 7.2</w:t>
      </w:r>
    </w:p>
    <w:p>
      <w:r>
        <w:t>Bei diesem Ausgang des Verfahrens besteht kein Anspruch auf Parteientschädigung (Art. 61 lit. g ATSG).</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